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76134DD" w:rsidR="0033027D" w:rsidRPr="00D72E12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2E12">
        <w:rPr>
          <w:b/>
          <w:noProof/>
          <w:sz w:val="24"/>
        </w:rPr>
        <w:t>3GPP TSG</w:t>
      </w:r>
      <w:r w:rsidR="00E70355" w:rsidRPr="00D72E12">
        <w:rPr>
          <w:b/>
          <w:noProof/>
          <w:sz w:val="24"/>
        </w:rPr>
        <w:t xml:space="preserve"> RAN </w:t>
      </w:r>
      <w:r w:rsidRPr="00D72E12">
        <w:rPr>
          <w:b/>
          <w:noProof/>
          <w:sz w:val="24"/>
        </w:rPr>
        <w:t>Meeting #</w:t>
      </w:r>
      <w:r w:rsidR="00915DDF" w:rsidRPr="00D72E12">
        <w:rPr>
          <w:b/>
          <w:noProof/>
          <w:sz w:val="24"/>
        </w:rPr>
        <w:t>1</w:t>
      </w:r>
      <w:r w:rsidR="00FA6A6F" w:rsidRPr="00D72E12">
        <w:rPr>
          <w:b/>
          <w:noProof/>
          <w:sz w:val="24"/>
        </w:rPr>
        <w:t>10</w:t>
      </w:r>
      <w:r w:rsidRPr="00D72E12">
        <w:rPr>
          <w:b/>
          <w:noProof/>
          <w:sz w:val="24"/>
        </w:rPr>
        <w:tab/>
      </w:r>
      <w:r w:rsidR="00E70355" w:rsidRPr="00D72E12">
        <w:rPr>
          <w:b/>
          <w:noProof/>
          <w:sz w:val="24"/>
        </w:rPr>
        <w:t>RP</w:t>
      </w:r>
      <w:r w:rsidRPr="00D72E12">
        <w:rPr>
          <w:b/>
          <w:noProof/>
          <w:sz w:val="24"/>
        </w:rPr>
        <w:t>-</w:t>
      </w:r>
      <w:r w:rsidR="00B01ACB" w:rsidRPr="00D72E12">
        <w:rPr>
          <w:b/>
          <w:noProof/>
          <w:sz w:val="24"/>
        </w:rPr>
        <w:t>2</w:t>
      </w:r>
      <w:r w:rsidR="007E7C11" w:rsidRPr="00D72E12">
        <w:rPr>
          <w:b/>
          <w:noProof/>
          <w:sz w:val="24"/>
        </w:rPr>
        <w:t>5</w:t>
      </w:r>
      <w:r w:rsidR="00F5774F" w:rsidRPr="00D72E12">
        <w:rPr>
          <w:b/>
          <w:noProof/>
          <w:sz w:val="24"/>
        </w:rPr>
        <w:t>xxxx</w:t>
      </w:r>
    </w:p>
    <w:p w14:paraId="2E6EBB37" w14:textId="19287056" w:rsidR="006A45BA" w:rsidRPr="00D72E12" w:rsidRDefault="00C3500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2E12">
        <w:rPr>
          <w:b/>
          <w:noProof/>
          <w:sz w:val="24"/>
        </w:rPr>
        <w:t>Baltimore</w:t>
      </w:r>
      <w:r w:rsidR="002D5583" w:rsidRPr="00D72E12">
        <w:rPr>
          <w:b/>
          <w:noProof/>
          <w:sz w:val="24"/>
        </w:rPr>
        <w:t xml:space="preserve">, </w:t>
      </w:r>
      <w:r w:rsidRPr="00D72E12">
        <w:rPr>
          <w:b/>
          <w:noProof/>
          <w:sz w:val="24"/>
        </w:rPr>
        <w:t>USA,</w:t>
      </w:r>
      <w:r w:rsidR="001457CF" w:rsidRPr="00D72E12">
        <w:rPr>
          <w:b/>
          <w:noProof/>
          <w:sz w:val="24"/>
        </w:rPr>
        <w:t xml:space="preserve"> </w:t>
      </w:r>
      <w:r w:rsidRPr="00D72E12">
        <w:rPr>
          <w:b/>
          <w:noProof/>
          <w:sz w:val="24"/>
        </w:rPr>
        <w:t>December 8</w:t>
      </w:r>
      <w:r w:rsidR="001457CF" w:rsidRPr="00D72E12">
        <w:rPr>
          <w:b/>
          <w:noProof/>
          <w:sz w:val="24"/>
        </w:rPr>
        <w:t>-</w:t>
      </w:r>
      <w:r w:rsidR="00977452" w:rsidRPr="00D72E12">
        <w:rPr>
          <w:b/>
          <w:noProof/>
          <w:sz w:val="24"/>
        </w:rPr>
        <w:t>1</w:t>
      </w:r>
      <w:r w:rsidRPr="00D72E12">
        <w:rPr>
          <w:b/>
          <w:noProof/>
          <w:sz w:val="24"/>
        </w:rPr>
        <w:t>1</w:t>
      </w:r>
      <w:r w:rsidR="00B01ACB" w:rsidRPr="00D72E12">
        <w:rPr>
          <w:b/>
          <w:noProof/>
          <w:sz w:val="24"/>
        </w:rPr>
        <w:t>, 202</w:t>
      </w:r>
      <w:r w:rsidR="002D5583" w:rsidRPr="00D72E12">
        <w:rPr>
          <w:b/>
          <w:noProof/>
          <w:sz w:val="24"/>
        </w:rPr>
        <w:t>5</w:t>
      </w:r>
      <w:r w:rsidR="0033027D" w:rsidRPr="00D72E12">
        <w:rPr>
          <w:b/>
          <w:noProof/>
          <w:sz w:val="24"/>
        </w:rPr>
        <w:tab/>
      </w:r>
    </w:p>
    <w:p w14:paraId="12F13448" w14:textId="4D7E5BB7" w:rsidR="00AE25BF" w:rsidRPr="00D72E12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740007C5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E477E1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proofErr w:type="spellStart"/>
      <w:r w:rsidR="00E477E1" w:rsidRPr="00E477E1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2FADA241" w14:textId="46E8D447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>UE Conformance - Evolution of NR duplex operation: Sub-band full duplex (SBFD)</w:t>
      </w:r>
    </w:p>
    <w:p w14:paraId="4A9161FA" w14:textId="7603816B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5050E2">
        <w:rPr>
          <w:rFonts w:ascii="Arial" w:eastAsia="Batang" w:hAnsi="Arial"/>
          <w:b/>
          <w:sz w:val="24"/>
          <w:szCs w:val="24"/>
        </w:rPr>
        <w:t>A</w:t>
      </w:r>
      <w:r w:rsidR="005050E2" w:rsidRPr="00A15F3B">
        <w:rPr>
          <w:rFonts w:ascii="Arial" w:eastAsia="Batang" w:hAnsi="Arial" w:hint="eastAsia"/>
          <w:b/>
          <w:sz w:val="24"/>
          <w:szCs w:val="24"/>
        </w:rPr>
        <w:t>pproval</w:t>
      </w:r>
    </w:p>
    <w:p w14:paraId="46688BF0" w14:textId="594505AA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5050E2">
        <w:rPr>
          <w:rFonts w:ascii="Arial" w:eastAsia="Batang" w:hAnsi="Arial"/>
          <w:b/>
          <w:sz w:val="24"/>
          <w:szCs w:val="24"/>
        </w:rPr>
        <w:t>13</w:t>
      </w:r>
      <w:r w:rsidR="00614FBB" w:rsidRPr="005C073F">
        <w:rPr>
          <w:rFonts w:ascii="Arial" w:eastAsia="Batang" w:hAnsi="Arial"/>
          <w:b/>
          <w:sz w:val="24"/>
          <w:szCs w:val="24"/>
        </w:rPr>
        <w:t>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52266221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UE Conformance - Evolution of NR duplex operation: Sub-band full duplex (SBFD)</w:t>
      </w:r>
    </w:p>
    <w:p w14:paraId="3511EA46" w14:textId="0C1EC608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proofErr w:type="spellStart"/>
      <w:r w:rsidR="002F3290" w:rsidRPr="005C073F">
        <w:rPr>
          <w:sz w:val="32"/>
          <w:szCs w:val="32"/>
        </w:rPr>
        <w:t>NR_duplex_evo-UEConTest</w:t>
      </w:r>
      <w:proofErr w:type="spellEnd"/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64FB4E0F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p w14:paraId="17EE7DE7" w14:textId="77777777" w:rsidR="00163676" w:rsidRPr="005C073F" w:rsidRDefault="00163676" w:rsidP="00163676">
      <w:pPr>
        <w:pStyle w:val="Guidance"/>
      </w:pPr>
      <w:r w:rsidRPr="005C073F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lastRenderedPageBreak/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1A085C" w:rsidRPr="005C073F" w14:paraId="798EB60F" w14:textId="77777777" w:rsidTr="009A6092">
        <w:tc>
          <w:tcPr>
            <w:tcW w:w="1101" w:type="dxa"/>
          </w:tcPr>
          <w:p w14:paraId="57037A97" w14:textId="0F7BC2D5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</w:p>
        </w:tc>
        <w:tc>
          <w:tcPr>
            <w:tcW w:w="1101" w:type="dxa"/>
          </w:tcPr>
          <w:p w14:paraId="3B82DC94" w14:textId="77777777" w:rsidR="001A085C" w:rsidRPr="005C073F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:rsidRPr="005C073F" w14:paraId="5DFCBFB0" w14:textId="77777777" w:rsidTr="009A6092">
        <w:tc>
          <w:tcPr>
            <w:tcW w:w="1101" w:type="dxa"/>
          </w:tcPr>
          <w:p w14:paraId="52878E69" w14:textId="19EE22E6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5C073F">
              <w:rPr>
                <w:rFonts w:eastAsia="等线" w:cs="Arial"/>
                <w:color w:val="000000"/>
                <w:szCs w:val="18"/>
              </w:rPr>
              <w:t>-Core</w:t>
            </w:r>
          </w:p>
        </w:tc>
        <w:tc>
          <w:tcPr>
            <w:tcW w:w="1101" w:type="dxa"/>
          </w:tcPr>
          <w:p w14:paraId="356F40BD" w14:textId="639673B8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</w:tcPr>
          <w:p w14:paraId="08137066" w14:textId="3C68F694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:rsidRPr="005C073F" w14:paraId="6A4C9BD9" w14:textId="77777777" w:rsidTr="009A6092">
        <w:tc>
          <w:tcPr>
            <w:tcW w:w="1101" w:type="dxa"/>
          </w:tcPr>
          <w:p w14:paraId="5AE499CE" w14:textId="5FBD89E6" w:rsidR="001A085C" w:rsidRPr="005C073F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5C073F">
              <w:rPr>
                <w:rFonts w:eastAsia="等线" w:cs="Arial"/>
                <w:color w:val="000000"/>
                <w:szCs w:val="18"/>
              </w:rPr>
              <w:t>-Perf</w:t>
            </w:r>
          </w:p>
        </w:tc>
        <w:tc>
          <w:tcPr>
            <w:tcW w:w="1101" w:type="dxa"/>
          </w:tcPr>
          <w:p w14:paraId="0EED5505" w14:textId="1DE254A7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</w:tcPr>
          <w:p w14:paraId="41E36AD9" w14:textId="21C86229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6C95653E" w14:textId="6989EDF1" w:rsidR="000C59BE" w:rsidRPr="005C073F" w:rsidRDefault="00D8600D" w:rsidP="00D8600D">
      <w:pPr>
        <w:spacing w:afterLines="50" w:after="120"/>
        <w:rPr>
          <w:rFonts w:eastAsia="Malgun Gothic"/>
          <w:lang w:val="en-CA" w:eastAsia="ko-KR"/>
        </w:rPr>
      </w:pPr>
      <w:r w:rsidRPr="005C073F">
        <w:t xml:space="preserve">TDD is widely used in commercial NR deployments. In TDD, the time domain resource is split between downlink and uplink. Allocation of a limited time duration for the uplink in TDD would result in reduced coverage, increased latency and reduced capacity. As a possible enhancement on this limitation of the conventional TDD operation, the feasibility of allowing the simultaneous existence of downlink and uplink, a.k.a. full duplex, or more specifically, </w:t>
      </w:r>
      <w:proofErr w:type="spellStart"/>
      <w:r w:rsidRPr="005C073F">
        <w:t>subband</w:t>
      </w:r>
      <w:proofErr w:type="spellEnd"/>
      <w:r w:rsidRPr="005C073F">
        <w:t xml:space="preserve"> non-overlapping full duplex</w:t>
      </w:r>
      <w:r w:rsidR="000C5A3D" w:rsidRPr="005C073F">
        <w:t xml:space="preserve"> (SBFD)</w:t>
      </w:r>
      <w:r w:rsidRPr="005C073F">
        <w:t xml:space="preserve"> at the gNB side within a conventional TDD band has been studied in Rel-18.</w:t>
      </w:r>
      <w:r w:rsidRPr="005C073F">
        <w:rPr>
          <w:rFonts w:eastAsia="Malgun Gothic"/>
          <w:lang w:val="en-CA" w:eastAsia="ko-KR"/>
        </w:rPr>
        <w:t xml:space="preserve"> During the study in Rel-18 SI</w:t>
      </w:r>
      <w:r w:rsidR="000C59BE" w:rsidRPr="005C073F">
        <w:rPr>
          <w:rFonts w:eastAsia="Malgun Gothic"/>
          <w:lang w:val="en-CA" w:eastAsia="ko-KR"/>
        </w:rPr>
        <w:t>, the applicable and relevant deployment scenarios were identified for SBFD and dynamic/flexible TDD,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073F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According to the conclusion in the TR 38.858, </w:t>
      </w:r>
      <w:r w:rsidRPr="005C073F">
        <w:t xml:space="preserve">3GPP created the Rel-19 WID </w:t>
      </w:r>
      <w:r w:rsidR="002B2050" w:rsidRPr="005C073F">
        <w:t>Evolution of NR duplex operation: Sub-band full duplex (SBFD</w:t>
      </w:r>
      <w:r w:rsidR="002B2050" w:rsidRPr="005C073F">
        <w:rPr>
          <w:rFonts w:eastAsia="Malgun Gothic"/>
          <w:lang w:val="en-CA" w:eastAsia="ko-KR"/>
        </w:rPr>
        <w:t xml:space="preserve">) </w:t>
      </w:r>
      <w:r w:rsidRPr="005C073F">
        <w:rPr>
          <w:rFonts w:eastAsia="Malgun Gothic"/>
          <w:lang w:val="en-CA" w:eastAsia="ko-KR"/>
        </w:rPr>
        <w:t>to specify SBFD operation at the gNB side within a TDD carrier, gNB-to-gNB CLI handling schemes and UE-to-UE CLI handling schemes for SBFD operation, and RF requirements for SBFD operation at gNB.</w:t>
      </w:r>
      <w:r w:rsidR="005C4922" w:rsidRPr="005C073F">
        <w:rPr>
          <w:rFonts w:eastAsiaTheme="minorEastAsia" w:hint="eastAsia"/>
          <w:lang w:val="en-CA"/>
        </w:rPr>
        <w:t xml:space="preserve"> </w:t>
      </w:r>
      <w:r w:rsidR="005C4922" w:rsidRPr="005C073F">
        <w:rPr>
          <w:rFonts w:eastAsiaTheme="minorEastAsia"/>
          <w:lang w:val="en-CA"/>
        </w:rPr>
        <w:t xml:space="preserve"> Specifically, </w:t>
      </w:r>
      <w:r w:rsidR="005C4922" w:rsidRPr="005C073F">
        <w:rPr>
          <w:rFonts w:eastAsia="Malgun Gothic"/>
          <w:lang w:val="en-CA" w:eastAsia="ko-KR"/>
        </w:rPr>
        <w:t>t</w:t>
      </w:r>
      <w:r w:rsidR="00374720" w:rsidRPr="005C073F">
        <w:rPr>
          <w:rFonts w:eastAsia="Malgun Gothic"/>
          <w:lang w:val="en-CA" w:eastAsia="ko-KR"/>
        </w:rPr>
        <w:t xml:space="preserve">he core part of this work item </w:t>
      </w:r>
      <w:r w:rsidR="005C4922" w:rsidRPr="005C073F">
        <w:rPr>
          <w:rFonts w:eastAsia="Malgun Gothic"/>
          <w:lang w:val="en-CA" w:eastAsia="ko-KR"/>
        </w:rPr>
        <w:t>covers</w:t>
      </w:r>
      <w:r w:rsidR="00374720" w:rsidRPr="005C073F">
        <w:rPr>
          <w:rFonts w:eastAsia="Malgun Gothic"/>
          <w:lang w:val="en-CA" w:eastAsia="ko-KR"/>
        </w:rPr>
        <w:t xml:space="preserve"> the following aspects</w:t>
      </w:r>
      <w:r w:rsidR="00374720" w:rsidRPr="005C073F">
        <w:rPr>
          <w:rFonts w:eastAsiaTheme="minorEastAsia"/>
          <w:lang w:val="en-CA"/>
        </w:rPr>
        <w:t>:</w:t>
      </w:r>
    </w:p>
    <w:p w14:paraId="72110391" w14:textId="46FA6358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 xml:space="preserve">semi-static indication of time location and frequency domain location of SBFD </w:t>
      </w:r>
      <w:proofErr w:type="spellStart"/>
      <w:r w:rsidR="00374720" w:rsidRPr="005C073F">
        <w:rPr>
          <w:rFonts w:eastAsia="Malgun Gothic"/>
          <w:lang w:val="en-CA" w:eastAsia="ko-KR"/>
        </w:rPr>
        <w:t>subbands</w:t>
      </w:r>
      <w:proofErr w:type="spellEnd"/>
      <w:r w:rsidR="00374720" w:rsidRPr="005C073F">
        <w:rPr>
          <w:rFonts w:eastAsia="Malgun Gothic"/>
          <w:lang w:val="en-CA" w:eastAsia="ko-KR"/>
        </w:rPr>
        <w:t xml:space="preserve"> to UEs in RRC_CONNECTED mode</w:t>
      </w:r>
    </w:p>
    <w:p w14:paraId="3478701D" w14:textId="6E01B0E2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SBFD operation to support random access in SBFD symbols by UEs in RRC_CONNECTED mode and RRC_IDLE/INACTIVE mode</w:t>
      </w:r>
    </w:p>
    <w:p w14:paraId="5366972D" w14:textId="67674642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enhancements for CLI handling, including UL resource muting for PUSCH and L1 based UE-to-UE CLI measurement and reporting based on existing CSI framework</w:t>
      </w:r>
    </w:p>
    <w:p w14:paraId="3F0A313F" w14:textId="01BA16A4" w:rsidR="00751C6C" w:rsidRPr="005C073F" w:rsidRDefault="000C59BE" w:rsidP="000C59BE">
      <w:pPr>
        <w:spacing w:afterLines="50" w:after="120"/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C073F">
        <w:rPr>
          <w:rFonts w:hint="eastAsia"/>
          <w:kern w:val="2"/>
          <w:lang w:val="en-US"/>
        </w:rPr>
        <w:t>R</w:t>
      </w:r>
      <w:r w:rsidRPr="005C073F">
        <w:rPr>
          <w:kern w:val="2"/>
          <w:lang w:val="en-US"/>
        </w:rPr>
        <w:t>AN</w:t>
      </w:r>
      <w:r w:rsidRPr="005C073F">
        <w:rPr>
          <w:rFonts w:hint="eastAsia"/>
          <w:kern w:val="2"/>
          <w:lang w:val="en-US"/>
        </w:rPr>
        <w:t>#</w:t>
      </w:r>
      <w:r w:rsidR="00EE3DFF" w:rsidRPr="005C073F">
        <w:rPr>
          <w:rFonts w:hint="eastAsia"/>
          <w:kern w:val="2"/>
          <w:lang w:val="en-US"/>
        </w:rPr>
        <w:t>10</w:t>
      </w:r>
      <w:r w:rsidR="00EE3DFF">
        <w:rPr>
          <w:kern w:val="2"/>
          <w:lang w:val="en-US"/>
        </w:rPr>
        <w:t>9</w:t>
      </w:r>
      <w:r w:rsidR="00EE3DFF" w:rsidRPr="005C073F">
        <w:rPr>
          <w:rFonts w:hint="eastAsia"/>
          <w:kern w:val="2"/>
          <w:lang w:val="en-US"/>
        </w:rPr>
        <w:t xml:space="preserve"> </w:t>
      </w:r>
      <w:r w:rsidRPr="005C073F">
        <w:rPr>
          <w:rFonts w:hint="eastAsia"/>
          <w:kern w:val="2"/>
          <w:lang w:val="en-US"/>
        </w:rPr>
        <w:t>(202</w:t>
      </w:r>
      <w:r w:rsidR="00662D67" w:rsidRPr="005C073F">
        <w:rPr>
          <w:kern w:val="2"/>
          <w:lang w:val="en-US"/>
        </w:rPr>
        <w:t>5</w:t>
      </w:r>
      <w:r w:rsidRPr="005C073F">
        <w:rPr>
          <w:rFonts w:hint="eastAsia"/>
          <w:kern w:val="2"/>
          <w:lang w:val="en-US"/>
        </w:rPr>
        <w:t>-</w:t>
      </w:r>
      <w:r w:rsidR="00EE3DFF" w:rsidRPr="005C073F">
        <w:rPr>
          <w:kern w:val="2"/>
          <w:lang w:val="en-US"/>
        </w:rPr>
        <w:t>0</w:t>
      </w:r>
      <w:r w:rsidR="00EE3DFF">
        <w:rPr>
          <w:kern w:val="2"/>
          <w:lang w:val="en-US"/>
        </w:rPr>
        <w:t>9</w:t>
      </w:r>
      <w:r w:rsidRPr="005C073F">
        <w:rPr>
          <w:rFonts w:hint="eastAsia"/>
          <w:kern w:val="2"/>
          <w:lang w:val="en-US"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C073F">
        <w:rPr>
          <w:rFonts w:eastAsia="Malgun Gothic"/>
          <w:lang w:val="en-CA" w:eastAsia="ko-KR"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0C647A94" w14:textId="5530ECA9" w:rsidR="000C2CF1" w:rsidRPr="005C073F" w:rsidRDefault="000C2CF1" w:rsidP="000C2CF1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Evolution of NR duplex operation: Sub-band full duplex (SBFD) to reflect the relevant core and performance 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408D489D" w14:textId="77777777" w:rsidR="0040240E" w:rsidRPr="005C073F" w:rsidRDefault="0040240E" w:rsidP="0040240E">
      <w:pPr>
        <w:spacing w:after="0"/>
        <w:rPr>
          <w:bCs/>
        </w:rPr>
      </w:pP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lastRenderedPageBreak/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AF15B5" w:rsidRPr="005C073F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 xml:space="preserve">Definition of common test environment for </w:t>
            </w:r>
            <w:r w:rsidR="00BA253A" w:rsidRPr="005C073F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2D2EF11A" w:rsidR="00AF15B5" w:rsidRPr="005C073F" w:rsidRDefault="00AF15B5" w:rsidP="00AF15B5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TSG RAN#11</w:t>
            </w:r>
            <w:r w:rsidR="008E560C">
              <w:rPr>
                <w:rFonts w:cs="Arial"/>
                <w:sz w:val="16"/>
                <w:szCs w:val="16"/>
              </w:rPr>
              <w:t>4</w:t>
            </w:r>
            <w:r w:rsidRPr="005C073F">
              <w:rPr>
                <w:rFonts w:cs="Arial"/>
                <w:sz w:val="16"/>
                <w:szCs w:val="16"/>
              </w:rPr>
              <w:br/>
              <w:t>(</w:t>
            </w:r>
            <w:r w:rsidR="008E560C">
              <w:rPr>
                <w:rFonts w:cs="Arial"/>
                <w:sz w:val="16"/>
                <w:szCs w:val="16"/>
              </w:rPr>
              <w:t>Dec</w:t>
            </w:r>
            <w:r w:rsidRPr="005C073F">
              <w:rPr>
                <w:rFonts w:cs="Arial"/>
                <w:sz w:val="16"/>
                <w:szCs w:val="16"/>
              </w:rPr>
              <w:t>-2</w:t>
            </w:r>
            <w:r w:rsidR="008E560C">
              <w:rPr>
                <w:rFonts w:cs="Arial"/>
                <w:sz w:val="16"/>
                <w:szCs w:val="16"/>
              </w:rPr>
              <w:t>6</w:t>
            </w:r>
            <w:r w:rsidRPr="005C073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Pr="005C073F" w:rsidRDefault="00AF15B5" w:rsidP="00AF15B5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Introduction of common implementation conformance statement (ICS)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01A453B2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755293C3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the RRM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DFB65F7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signalling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47AFC759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5D9404F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model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DD7403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E560C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Derivation of test tolerances and measurement uncertainty for UE conformance test cases of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70CA78A0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8E560C" w:rsidRPr="005C073F" w:rsidRDefault="008E560C" w:rsidP="008E560C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1B2D80F7" w:rsidR="00E65671" w:rsidRPr="005C073F" w:rsidRDefault="004B54CF" w:rsidP="00E65671">
      <w:pPr>
        <w:rPr>
          <w:color w:val="0000FF"/>
          <w:u w:val="single"/>
        </w:rPr>
      </w:pPr>
      <w:r w:rsidRPr="005C073F">
        <w:t xml:space="preserve">Zhang, </w:t>
      </w:r>
      <w:proofErr w:type="spellStart"/>
      <w:r w:rsidRPr="005C073F">
        <w:t>Yaping</w:t>
      </w:r>
      <w:proofErr w:type="spellEnd"/>
      <w:r w:rsidRPr="005C073F">
        <w:t xml:space="preserve">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2A1E52A2" w14:textId="62FC105E" w:rsidR="00E65671" w:rsidRDefault="004A50D9" w:rsidP="004B54CF">
      <w:pPr>
        <w:rPr>
          <w:rStyle w:val="a9"/>
        </w:rPr>
      </w:pPr>
      <w:r w:rsidRPr="005C073F">
        <w:t>S</w:t>
      </w:r>
      <w:r w:rsidRPr="005C073F">
        <w:rPr>
          <w:rFonts w:hint="eastAsia"/>
        </w:rPr>
        <w:t>ong</w:t>
      </w:r>
      <w:r w:rsidRPr="005C073F">
        <w:t>, Dan, CMCC,</w:t>
      </w:r>
      <w:r w:rsidR="00E65671" w:rsidRPr="005C073F">
        <w:t xml:space="preserve"> </w:t>
      </w:r>
      <w:hyperlink r:id="rId12" w:history="1">
        <w:r w:rsidR="00E65671" w:rsidRPr="005C073F">
          <w:rPr>
            <w:rStyle w:val="a9"/>
          </w:rPr>
          <w:t>songdan@chinamobile.com</w:t>
        </w:r>
      </w:hyperlink>
    </w:p>
    <w:p w14:paraId="6B284568" w14:textId="0AEBA72D" w:rsidR="00DF0C8F" w:rsidRPr="00DF0C8F" w:rsidRDefault="00DF0C8F" w:rsidP="004B54CF">
      <w:r w:rsidRPr="002930FA">
        <w:t>Gao</w:t>
      </w:r>
      <w:r>
        <w:t xml:space="preserve">, </w:t>
      </w:r>
      <w:r w:rsidRPr="002930FA">
        <w:t>Lei</w:t>
      </w:r>
      <w:r>
        <w:t xml:space="preserve">, </w:t>
      </w:r>
      <w:r w:rsidRPr="002930FA">
        <w:t>China Telecom</w:t>
      </w:r>
      <w:r>
        <w:t xml:space="preserve">, </w:t>
      </w:r>
      <w:hyperlink r:id="rId13" w:history="1">
        <w:r w:rsidRPr="007A18A2">
          <w:rPr>
            <w:rStyle w:val="a9"/>
          </w:rPr>
          <w:t>gaol8@chinatelecom.cn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lastRenderedPageBreak/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proofErr w:type="spellStart"/>
            <w:r w:rsidRPr="005C073F">
              <w:t>HiSilicon</w:t>
            </w:r>
            <w:proofErr w:type="spellEnd"/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MCC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AICT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Pr="005C073F" w:rsidRDefault="003C640B" w:rsidP="001C5C86">
            <w:pPr>
              <w:pStyle w:val="TAL"/>
            </w:pPr>
            <w:r w:rsidRPr="005C073F">
              <w:rPr>
                <w:rFonts w:hint="eastAsia"/>
              </w:rPr>
              <w:t>S</w:t>
            </w:r>
            <w:r w:rsidRPr="005C073F">
              <w:t>amsung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hina Unicom</w:t>
            </w: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M</w:t>
            </w:r>
            <w:r w:rsidRPr="005C073F">
              <w:t>ediaTek</w:t>
            </w: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Pr="005C073F" w:rsidRDefault="00283528" w:rsidP="001C5C86">
            <w:pPr>
              <w:pStyle w:val="TAL"/>
            </w:pPr>
            <w:r w:rsidRPr="005C073F">
              <w:rPr>
                <w:rFonts w:hint="eastAsia"/>
              </w:rPr>
              <w:t>Z</w:t>
            </w:r>
            <w:r w:rsidRPr="005C073F">
              <w:t>TE</w:t>
            </w: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01E6E063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A</w:t>
            </w:r>
            <w:r w:rsidRPr="005C073F">
              <w:t>pple</w:t>
            </w: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113AD969" w:rsidR="009B2768" w:rsidRPr="005C073F" w:rsidRDefault="009B2768" w:rsidP="009B2768">
            <w:pPr>
              <w:pStyle w:val="TAL"/>
            </w:pPr>
            <w:r w:rsidRPr="005C073F">
              <w:t>Lenovo</w:t>
            </w: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19B34167" w:rsidR="009B2768" w:rsidRPr="005C073F" w:rsidRDefault="009B2768" w:rsidP="009B2768">
            <w:pPr>
              <w:pStyle w:val="TAL"/>
            </w:pPr>
            <w:r w:rsidRPr="005C073F">
              <w:t>Motorola Mobility</w:t>
            </w: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0CE0D600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Verizon</w:t>
            </w: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87E7FB7" w:rsidR="009B2768" w:rsidRPr="005C073F" w:rsidRDefault="009B2768" w:rsidP="009B2768">
            <w:pPr>
              <w:pStyle w:val="TAL"/>
            </w:pPr>
            <w:r w:rsidRPr="005C073F">
              <w:t>Vodafone</w:t>
            </w: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79EA2BB5" w:rsidR="00A21F98" w:rsidRPr="005C073F" w:rsidRDefault="005C073F" w:rsidP="001C5C86">
            <w:pPr>
              <w:pStyle w:val="TAL"/>
            </w:pPr>
            <w:r w:rsidRPr="005C073F">
              <w:rPr>
                <w:rFonts w:hint="eastAsia"/>
              </w:rPr>
              <w:t>Eric</w:t>
            </w:r>
            <w:r w:rsidRPr="005C073F">
              <w:t>sson</w:t>
            </w: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46B9CFAA" w:rsidR="0048267C" w:rsidRDefault="005C073F" w:rsidP="001C5C86">
            <w:pPr>
              <w:pStyle w:val="TAL"/>
            </w:pPr>
            <w:r w:rsidRPr="005C073F">
              <w:rPr>
                <w:rFonts w:hint="eastAsia"/>
              </w:rPr>
              <w:t>Nokia</w:t>
            </w: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C87B" w14:textId="77777777" w:rsidR="00D32605" w:rsidRDefault="00D32605">
      <w:r>
        <w:separator/>
      </w:r>
    </w:p>
  </w:endnote>
  <w:endnote w:type="continuationSeparator" w:id="0">
    <w:p w14:paraId="0A75B921" w14:textId="77777777" w:rsidR="00D32605" w:rsidRDefault="00D3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4C0F4" w14:textId="77777777" w:rsidR="00D32605" w:rsidRDefault="00D32605">
      <w:r>
        <w:separator/>
      </w:r>
    </w:p>
  </w:footnote>
  <w:footnote w:type="continuationSeparator" w:id="0">
    <w:p w14:paraId="3DEB993B" w14:textId="77777777" w:rsidR="00D32605" w:rsidRDefault="00D32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3162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9489D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4C2D"/>
    <w:rsid w:val="00205F25"/>
    <w:rsid w:val="00216A32"/>
    <w:rsid w:val="00221B1E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050E2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E0F19"/>
    <w:rsid w:val="006E1FDA"/>
    <w:rsid w:val="006E3E43"/>
    <w:rsid w:val="006E5E87"/>
    <w:rsid w:val="006F2155"/>
    <w:rsid w:val="00706A1A"/>
    <w:rsid w:val="00707673"/>
    <w:rsid w:val="00707A86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3E89"/>
    <w:rsid w:val="00866E4B"/>
    <w:rsid w:val="00872B3B"/>
    <w:rsid w:val="0088118F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1249"/>
    <w:rsid w:val="009D23B2"/>
    <w:rsid w:val="009D6E77"/>
    <w:rsid w:val="009E6C21"/>
    <w:rsid w:val="009F7959"/>
    <w:rsid w:val="00A01CFF"/>
    <w:rsid w:val="00A10539"/>
    <w:rsid w:val="00A15763"/>
    <w:rsid w:val="00A15F3B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3273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B6DE4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1135"/>
    <w:rsid w:val="00CF6810"/>
    <w:rsid w:val="00D06117"/>
    <w:rsid w:val="00D06456"/>
    <w:rsid w:val="00D24760"/>
    <w:rsid w:val="00D31CC8"/>
    <w:rsid w:val="00D32605"/>
    <w:rsid w:val="00D32678"/>
    <w:rsid w:val="00D32A21"/>
    <w:rsid w:val="00D521C1"/>
    <w:rsid w:val="00D71F40"/>
    <w:rsid w:val="00D72861"/>
    <w:rsid w:val="00D72E12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6C74"/>
    <w:rsid w:val="00DD017C"/>
    <w:rsid w:val="00DD397A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2F80"/>
    <w:rsid w:val="00E033E0"/>
    <w:rsid w:val="00E10269"/>
    <w:rsid w:val="00E1026B"/>
    <w:rsid w:val="00E13CB2"/>
    <w:rsid w:val="00E1492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B07D7"/>
    <w:rsid w:val="00EB19FE"/>
    <w:rsid w:val="00EB2846"/>
    <w:rsid w:val="00EC3039"/>
    <w:rsid w:val="00EC5235"/>
    <w:rsid w:val="00ED6B03"/>
    <w:rsid w:val="00ED7A5B"/>
    <w:rsid w:val="00EE3DFF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8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101</cp:revision>
  <cp:lastPrinted>2000-02-29T10:31:00Z</cp:lastPrinted>
  <dcterms:created xsi:type="dcterms:W3CDTF">2024-10-17T12:20:00Z</dcterms:created>
  <dcterms:modified xsi:type="dcterms:W3CDTF">2025-11-25T03:51:00Z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